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pPr>
            <w:r w:rsidDel="00000000" w:rsidR="00000000" w:rsidRPr="00000000">
              <w:rPr>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pPr>
            <w:r w:rsidDel="00000000" w:rsidR="00000000" w:rsidRPr="00000000">
              <w:rPr>
                <w:rtl w:val="0"/>
              </w:rPr>
              <w:t xml:space="preserve">Genetically Modified Organisms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i w:val="1"/>
              </w:rPr>
            </w:pPr>
            <w:r w:rsidDel="00000000" w:rsidR="00000000" w:rsidRPr="00000000">
              <w:rPr>
                <w:rtl w:val="0"/>
              </w:rPr>
              <w:t xml:space="preserve">How many days are needed to teach this lesson?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pPr>
            <w:r w:rsidDel="00000000" w:rsidR="00000000" w:rsidRPr="00000000">
              <w:rPr>
                <w:rtl w:val="0"/>
              </w:rPr>
              <w:t xml:space="preserve">Grade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9-12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Math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i w:val="1"/>
              </w:rPr>
            </w:pPr>
            <w:r w:rsidDel="00000000" w:rsidR="00000000" w:rsidRPr="00000000">
              <w:rPr>
                <w:rtl w:val="0"/>
              </w:rPr>
              <w:t xml:space="preserve">Lesson Summary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pPr>
            <w:r w:rsidDel="00000000" w:rsidR="00000000" w:rsidRPr="00000000">
              <w:rPr>
                <w:rtl w:val="0"/>
              </w:rPr>
              <w:t xml:space="preserve">Students will examine the relationships between diet, GMOs, and health through the article “</w:t>
            </w:r>
            <w:hyperlink r:id="rId6">
              <w:r w:rsidDel="00000000" w:rsidR="00000000" w:rsidRPr="00000000">
                <w:rPr>
                  <w:color w:val="1155cc"/>
                  <w:u w:val="single"/>
                  <w:rtl w:val="0"/>
                </w:rPr>
                <w:t xml:space="preserve">This ‘Super Banana’ Was Designed To Save Lives. Will It Matter That It’s Orange?</w:t>
              </w:r>
            </w:hyperlink>
            <w:r w:rsidDel="00000000" w:rsidR="00000000" w:rsidRPr="00000000">
              <w:rPr>
                <w:rtl w:val="0"/>
              </w:rPr>
              <w:t xml:space="preserve">”. As students are introduced to the themes presented in this article, they connect their personal diets and possible lack of nutrients to the issues in the article. </w:t>
            </w:r>
            <w:r w:rsidDel="00000000" w:rsidR="00000000" w:rsidRPr="00000000">
              <w:rPr>
                <w:rtl w:val="0"/>
              </w:rPr>
              <w:t xml:space="preserve">After reading and discussing, students delve into research to decide “Can a healthy diet contain GMOs?” ending with the creation of an infographic to defend their answer to that claim. </w:t>
            </w: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rPr>
                <w:i w:val="1"/>
              </w:rPr>
            </w:pPr>
            <w:r w:rsidDel="00000000" w:rsidR="00000000" w:rsidRPr="00000000">
              <w:rPr>
                <w:rtl w:val="0"/>
              </w:rPr>
              <w:t xml:space="preserve">Standards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hyperlink r:id="rId7">
              <w:r w:rsidDel="00000000" w:rsidR="00000000" w:rsidRPr="00000000">
                <w:rPr>
                  <w:color w:val="1155cc"/>
                  <w:u w:val="single"/>
                  <w:rtl w:val="0"/>
                </w:rPr>
                <w:t xml:space="preserve">CCSS.MATH.S-IC.B.6</w:t>
              </w:r>
            </w:hyperlink>
            <w:r w:rsidDel="00000000" w:rsidR="00000000" w:rsidRPr="00000000">
              <w:rPr>
                <w:rtl w:val="0"/>
              </w:rPr>
              <w:t xml:space="preserve"> Make inferences and justify conclusions from sample surveys, experiments, and observational studies. </w:t>
            </w:r>
          </w:p>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spacing w:line="240" w:lineRule="auto"/>
              <w:rPr/>
            </w:pPr>
            <w:hyperlink r:id="rId8">
              <w:r w:rsidDel="00000000" w:rsidR="00000000" w:rsidRPr="00000000">
                <w:rPr>
                  <w:color w:val="1155cc"/>
                  <w:u w:val="single"/>
                  <w:rtl w:val="0"/>
                </w:rPr>
                <w:t xml:space="preserve">CCSS.MATH.S-MD.B.7</w:t>
              </w:r>
            </w:hyperlink>
            <w:r w:rsidDel="00000000" w:rsidR="00000000" w:rsidRPr="00000000">
              <w:rPr>
                <w:rtl w:val="0"/>
              </w:rPr>
              <w:t xml:space="preserve"> Use probability to evaluate outcomes of decisions.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i w:val="1"/>
              </w:rPr>
            </w:pPr>
            <w:r w:rsidDel="00000000" w:rsidR="00000000" w:rsidRPr="00000000">
              <w:rPr>
                <w:rtl w:val="0"/>
              </w:rPr>
              <w:t xml:space="preserve">Focus Pulitzer Center news story/stories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i w:val="1"/>
                <w:sz w:val="24"/>
                <w:szCs w:val="24"/>
              </w:rPr>
            </w:pPr>
            <w:r w:rsidDel="00000000" w:rsidR="00000000" w:rsidRPr="00000000">
              <w:rPr>
                <w:rtl w:val="0"/>
              </w:rPr>
              <w:t xml:space="preserve">“</w:t>
            </w:r>
            <w:hyperlink r:id="rId9">
              <w:r w:rsidDel="00000000" w:rsidR="00000000" w:rsidRPr="00000000">
                <w:rPr>
                  <w:color w:val="1155cc"/>
                  <w:sz w:val="24"/>
                  <w:szCs w:val="24"/>
                  <w:u w:val="single"/>
                  <w:rtl w:val="0"/>
                </w:rPr>
                <w:t xml:space="preserve">This ‘Super Banana’ Was Designed To Save Lives. Will It Matter That It’s Orange?</w:t>
              </w:r>
            </w:hyperlink>
            <w:r w:rsidDel="00000000" w:rsidR="00000000" w:rsidRPr="00000000">
              <w:rPr>
                <w:sz w:val="24"/>
                <w:szCs w:val="24"/>
                <w:rtl w:val="0"/>
              </w:rPr>
              <w:t xml:space="preserve">” by Agostino Petroni for </w:t>
            </w:r>
            <w:r w:rsidDel="00000000" w:rsidR="00000000" w:rsidRPr="00000000">
              <w:rPr>
                <w:i w:val="1"/>
                <w:sz w:val="24"/>
                <w:szCs w:val="24"/>
                <w:rtl w:val="0"/>
              </w:rPr>
              <w:t xml:space="preserve">National Geographic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pPr>
            <w:r w:rsidDel="00000000" w:rsidR="00000000" w:rsidRPr="00000000">
              <w:rPr>
                <w:rtl w:val="0"/>
              </w:rPr>
              <w:t xml:space="preserve">Additional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pPr>
            <w:hyperlink r:id="rId10">
              <w:r w:rsidDel="00000000" w:rsidR="00000000" w:rsidRPr="00000000">
                <w:rPr>
                  <w:color w:val="1155cc"/>
                  <w:u w:val="single"/>
                  <w:rtl w:val="0"/>
                </w:rPr>
                <w:t xml:space="preserve">“GMOs, Farm to Table” video from </w:t>
              </w:r>
            </w:hyperlink>
            <w:hyperlink r:id="rId11">
              <w:r w:rsidDel="00000000" w:rsidR="00000000" w:rsidRPr="00000000">
                <w:rPr>
                  <w:color w:val="1155cc"/>
                  <w:u w:val="single"/>
                  <w:rtl w:val="0"/>
                </w:rPr>
                <w:t xml:space="preserve">the U.S. Food and Drug Administration</w:t>
              </w:r>
            </w:hyperlink>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Article Analysis Task Sheet [</w:t>
            </w:r>
            <w:hyperlink r:id="rId12">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t xml:space="preserve">Pulitzer Center stations recording document [</w:t>
            </w:r>
            <w:hyperlink r:id="rId13">
              <w:r w:rsidDel="00000000" w:rsidR="00000000" w:rsidRPr="00000000">
                <w:rPr>
                  <w:color w:val="1155cc"/>
                  <w:u w:val="single"/>
                  <w:rtl w:val="0"/>
                </w:rPr>
                <w:t xml:space="preserve">.pdf</w:t>
              </w:r>
            </w:hyperlink>
            <w:r w:rsidDel="00000000" w:rsidR="00000000" w:rsidRPr="00000000">
              <w:rPr>
                <w:rtl w:val="0"/>
              </w:rPr>
              <w:t xml:space="preserve">][.</w:t>
            </w:r>
            <w:hyperlink r:id="rId14">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Stations resources:</w:t>
            </w:r>
          </w:p>
          <w:p w:rsidR="00000000" w:rsidDel="00000000" w:rsidP="00000000" w:rsidRDefault="00000000" w:rsidRPr="00000000" w14:paraId="00000018">
            <w:pPr>
              <w:widowControl w:val="0"/>
              <w:numPr>
                <w:ilvl w:val="0"/>
                <w:numId w:val="2"/>
              </w:numPr>
              <w:ind w:left="720" w:hanging="360"/>
              <w:rPr/>
            </w:pPr>
            <w:hyperlink r:id="rId15">
              <w:r w:rsidDel="00000000" w:rsidR="00000000" w:rsidRPr="00000000">
                <w:rPr>
                  <w:color w:val="1155cc"/>
                  <w:u w:val="single"/>
                  <w:rtl w:val="0"/>
                </w:rPr>
                <w:t xml:space="preserve">MyPlate Quiz</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widowControl w:val="0"/>
              <w:numPr>
                <w:ilvl w:val="0"/>
                <w:numId w:val="2"/>
              </w:numPr>
              <w:ind w:left="720" w:hanging="360"/>
              <w:rPr/>
            </w:pPr>
            <w:r w:rsidDel="00000000" w:rsidR="00000000" w:rsidRPr="00000000">
              <w:rPr>
                <w:rtl w:val="0"/>
              </w:rPr>
              <w:t xml:space="preserve">G</w:t>
            </w:r>
            <w:r w:rsidDel="00000000" w:rsidR="00000000" w:rsidRPr="00000000">
              <w:rPr>
                <w:rtl w:val="0"/>
              </w:rPr>
              <w:t xml:space="preserve">uidance from the </w:t>
            </w:r>
            <w:hyperlink r:id="rId16">
              <w:r w:rsidDel="00000000" w:rsidR="00000000" w:rsidRPr="00000000">
                <w:rPr>
                  <w:color w:val="1155cc"/>
                  <w:u w:val="single"/>
                  <w:rtl w:val="0"/>
                </w:rPr>
                <w:t xml:space="preserve">National Institute of Diabetes and Digestive Kidney Diseases</w:t>
              </w:r>
            </w:hyperlink>
            <w:r w:rsidDel="00000000" w:rsidR="00000000" w:rsidRPr="00000000">
              <w:rPr>
                <w:rtl w:val="0"/>
              </w:rPr>
            </w:r>
          </w:p>
          <w:p w:rsidR="00000000" w:rsidDel="00000000" w:rsidP="00000000" w:rsidRDefault="00000000" w:rsidRPr="00000000" w14:paraId="0000001A">
            <w:pPr>
              <w:widowControl w:val="0"/>
              <w:numPr>
                <w:ilvl w:val="0"/>
                <w:numId w:val="2"/>
              </w:numPr>
              <w:ind w:left="720" w:hanging="360"/>
              <w:rPr/>
            </w:pPr>
            <w:hyperlink r:id="rId17">
              <w:r w:rsidDel="00000000" w:rsidR="00000000" w:rsidRPr="00000000">
                <w:rPr>
                  <w:color w:val="1155cc"/>
                  <w:u w:val="single"/>
                  <w:rtl w:val="0"/>
                </w:rPr>
                <w:t xml:space="preserve">GMO Crops in the U.S.</w:t>
              </w:r>
            </w:hyperlink>
            <w:r w:rsidDel="00000000" w:rsidR="00000000" w:rsidRPr="00000000">
              <w:rPr>
                <w:rtl w:val="0"/>
              </w:rPr>
              <w:t xml:space="preserve">, </w:t>
            </w:r>
            <w:hyperlink r:id="rId18">
              <w:r w:rsidDel="00000000" w:rsidR="00000000" w:rsidRPr="00000000">
                <w:rPr>
                  <w:color w:val="1155cc"/>
                  <w:u w:val="single"/>
                  <w:rtl w:val="0"/>
                </w:rPr>
                <w:t xml:space="preserve">Where Can You Find GMOs?</w:t>
              </w:r>
            </w:hyperlink>
            <w:r w:rsidDel="00000000" w:rsidR="00000000" w:rsidRPr="00000000">
              <w:rPr>
                <w:rtl w:val="0"/>
              </w:rPr>
              <w:t xml:space="preserve">, </w:t>
            </w:r>
            <w:hyperlink r:id="rId19">
              <w:r w:rsidDel="00000000" w:rsidR="00000000" w:rsidRPr="00000000">
                <w:rPr>
                  <w:color w:val="1155cc"/>
                  <w:u w:val="single"/>
                  <w:rtl w:val="0"/>
                </w:rPr>
                <w:t xml:space="preserve">Adoption of Genetically Engineered Crops in the U.S. 1996-2023</w:t>
              </w:r>
            </w:hyperlink>
            <w:r w:rsidDel="00000000" w:rsidR="00000000" w:rsidRPr="00000000">
              <w:rPr>
                <w:rtl w:val="0"/>
              </w:rPr>
            </w:r>
          </w:p>
          <w:p w:rsidR="00000000" w:rsidDel="00000000" w:rsidP="00000000" w:rsidRDefault="00000000" w:rsidRPr="00000000" w14:paraId="0000001B">
            <w:pPr>
              <w:widowControl w:val="0"/>
              <w:numPr>
                <w:ilvl w:val="0"/>
                <w:numId w:val="2"/>
              </w:numPr>
              <w:ind w:left="720" w:hanging="360"/>
              <w:rPr/>
            </w:pPr>
            <w:hyperlink r:id="rId20">
              <w:r w:rsidDel="00000000" w:rsidR="00000000" w:rsidRPr="00000000">
                <w:rPr>
                  <w:color w:val="1155cc"/>
                  <w:u w:val="single"/>
                  <w:rtl w:val="0"/>
                </w:rPr>
                <w:t xml:space="preserve">FDA: GMOs: Government Regulation and Your Safety</w:t>
              </w:r>
            </w:hyperlink>
            <w:r w:rsidDel="00000000" w:rsidR="00000000" w:rsidRPr="00000000">
              <w:rPr>
                <w:rtl w:val="0"/>
              </w:rPr>
              <w:t xml:space="preserve">, </w:t>
            </w:r>
            <w:hyperlink r:id="rId21">
              <w:r w:rsidDel="00000000" w:rsidR="00000000" w:rsidRPr="00000000">
                <w:rPr>
                  <w:color w:val="1155cc"/>
                  <w:u w:val="single"/>
                  <w:rtl w:val="0"/>
                </w:rPr>
                <w:t xml:space="preserve">26 Countries Ban GMOs-Why Won't the U.S.?</w:t>
              </w:r>
            </w:hyperlink>
            <w:r w:rsidDel="00000000" w:rsidR="00000000" w:rsidRPr="00000000">
              <w:rPr>
                <w:rtl w:val="0"/>
              </w:rPr>
              <w:t xml:space="preserve">, </w:t>
            </w:r>
            <w:hyperlink r:id="rId22">
              <w:r w:rsidDel="00000000" w:rsidR="00000000" w:rsidRPr="00000000">
                <w:rPr>
                  <w:color w:val="1155cc"/>
                  <w:u w:val="single"/>
                  <w:rtl w:val="0"/>
                </w:rPr>
                <w:t xml:space="preserve">Talk About GMOs: Experts Who Know Them and Grow Them</w:t>
              </w:r>
            </w:hyperlink>
            <w:r w:rsidDel="00000000" w:rsidR="00000000" w:rsidRPr="00000000">
              <w:rPr>
                <w:rtl w:val="0"/>
              </w:rPr>
            </w:r>
          </w:p>
          <w:p w:rsidR="00000000" w:rsidDel="00000000" w:rsidP="00000000" w:rsidRDefault="00000000" w:rsidRPr="00000000" w14:paraId="0000001C">
            <w:pPr>
              <w:widowControl w:val="0"/>
              <w:ind w:left="0" w:firstLine="0"/>
              <w:rPr/>
            </w:pPr>
            <w:r w:rsidDel="00000000" w:rsidR="00000000" w:rsidRPr="00000000">
              <w:rPr>
                <w:rtl w:val="0"/>
              </w:rPr>
              <w:t xml:space="preserve">Rubric for infographic performance task [</w:t>
            </w:r>
            <w:hyperlink r:id="rId23">
              <w:r w:rsidDel="00000000" w:rsidR="00000000" w:rsidRPr="00000000">
                <w:rPr>
                  <w:color w:val="1155cc"/>
                  <w:u w:val="single"/>
                  <w:rtl w:val="0"/>
                </w:rPr>
                <w:t xml:space="preserve">.pdf</w:t>
              </w:r>
            </w:hyperlink>
            <w:r w:rsidDel="00000000" w:rsidR="00000000" w:rsidRPr="00000000">
              <w:rPr>
                <w:rtl w:val="0"/>
              </w:rPr>
              <w:t xml:space="preserve">][</w:t>
            </w:r>
            <w:hyperlink r:id="rId24">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1D">
      <w:pPr>
        <w:pStyle w:val="Heading1"/>
        <w:pageBreakBefore w:val="0"/>
        <w:spacing w:line="240" w:lineRule="auto"/>
        <w:jc w:val="left"/>
        <w:rPr>
          <w:rFonts w:ascii="Georgia" w:cs="Georgia" w:eastAsia="Georgia" w:hAnsi="Georgia"/>
        </w:rPr>
      </w:pPr>
      <w:bookmarkStart w:colFirst="0" w:colLast="0" w:name="_6p5s66y2b7e9" w:id="0"/>
      <w:bookmarkEnd w:id="0"/>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ageBreakBefore w:val="0"/>
        <w:spacing w:line="240" w:lineRule="auto"/>
        <w:jc w:val="center"/>
        <w:rPr>
          <w:rFonts w:ascii="Georgia" w:cs="Georgia" w:eastAsia="Georgia" w:hAnsi="Georgia"/>
        </w:rPr>
      </w:pPr>
      <w:bookmarkStart w:colFirst="0" w:colLast="0" w:name="_17p4wzqbmwvc" w:id="1"/>
      <w:bookmarkEnd w:id="1"/>
      <w:r w:rsidDel="00000000" w:rsidR="00000000" w:rsidRPr="00000000">
        <w:rPr>
          <w:rFonts w:ascii="Georgia" w:cs="Georgia" w:eastAsia="Georgia" w:hAnsi="Georgia"/>
          <w:rtl w:val="0"/>
        </w:rPr>
        <w:t xml:space="preserve">Lesson Plan </w:t>
      </w:r>
    </w:p>
    <w:p w:rsidR="00000000" w:rsidDel="00000000" w:rsidP="00000000" w:rsidRDefault="00000000" w:rsidRPr="00000000" w14:paraId="0000001F">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pPr>
            <w:r w:rsidDel="00000000" w:rsidR="00000000" w:rsidRPr="00000000">
              <w:rPr>
                <w:b w:val="1"/>
                <w:rtl w:val="0"/>
              </w:rPr>
              <w:t xml:space="preserve">Lesson Objective(s) or Essential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ind w:left="0" w:firstLine="0"/>
              <w:jc w:val="center"/>
              <w:rPr/>
            </w:pPr>
            <w:r w:rsidDel="00000000" w:rsidR="00000000" w:rsidRPr="00000000">
              <w:rPr>
                <w:rtl w:val="0"/>
              </w:rPr>
              <w:t xml:space="preserve">Should GMOs be banned from our food supply?</w:t>
            </w:r>
          </w:p>
          <w:p w:rsidR="00000000" w:rsidDel="00000000" w:rsidP="00000000" w:rsidRDefault="00000000" w:rsidRPr="00000000" w14:paraId="00000022">
            <w:pPr>
              <w:pageBreakBefore w:val="0"/>
              <w:widowControl w:val="0"/>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pPr>
            <w:r w:rsidDel="00000000" w:rsidR="00000000" w:rsidRPr="00000000">
              <w:rPr>
                <w:b w:val="1"/>
                <w:rtl w:val="0"/>
              </w:rPr>
              <w:t xml:space="preserve">Focus  Pulitzer Center News Story/Stories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b w:val="1"/>
              </w:rPr>
            </w:pPr>
            <w:r w:rsidDel="00000000" w:rsidR="00000000" w:rsidRPr="00000000">
              <w:rPr>
                <w:rtl w:val="0"/>
              </w:rPr>
              <w:t xml:space="preserve">“</w:t>
            </w:r>
            <w:hyperlink r:id="rId25">
              <w:r w:rsidDel="00000000" w:rsidR="00000000" w:rsidRPr="00000000">
                <w:rPr>
                  <w:color w:val="1155cc"/>
                  <w:sz w:val="24"/>
                  <w:szCs w:val="24"/>
                  <w:u w:val="single"/>
                  <w:rtl w:val="0"/>
                </w:rPr>
                <w:t xml:space="preserve">This ‘Super Banana’ Was Designed To Save Lives. Will It Matter That It’s Orange?</w:t>
              </w:r>
            </w:hyperlink>
            <w:r w:rsidDel="00000000" w:rsidR="00000000" w:rsidRPr="00000000">
              <w:rPr>
                <w:sz w:val="24"/>
                <w:szCs w:val="24"/>
                <w:rtl w:val="0"/>
              </w:rPr>
              <w:t xml:space="preserve">” by Agostino Petroni for </w:t>
            </w:r>
            <w:r w:rsidDel="00000000" w:rsidR="00000000" w:rsidRPr="00000000">
              <w:rPr>
                <w:i w:val="1"/>
                <w:sz w:val="24"/>
                <w:szCs w:val="24"/>
                <w:rtl w:val="0"/>
              </w:rPr>
              <w:t xml:space="preserve">National Geographic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jc w:val="center"/>
              <w:rPr/>
            </w:pPr>
            <w:r w:rsidDel="00000000" w:rsidR="00000000" w:rsidRPr="00000000">
              <w:rPr>
                <w:b w:val="1"/>
                <w:rtl w:val="0"/>
              </w:rPr>
              <w:t xml:space="preserve">Introducing the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jc w:val="left"/>
              <w:rPr/>
            </w:pPr>
            <w:r w:rsidDel="00000000" w:rsidR="00000000" w:rsidRPr="00000000">
              <w:rPr>
                <w:rtl w:val="0"/>
              </w:rPr>
              <w:t xml:space="preserve">This lesson allows students to engage with reporting about a health issue in Uganda while allowing them to connect to their personal lives. It asks students to investigate healthy diets, nutrients, and GMOs to develop their ideas about the issue at hand before defending their claims using statistics via an infographic. </w:t>
            </w:r>
          </w:p>
          <w:p w:rsidR="00000000" w:rsidDel="00000000" w:rsidP="00000000" w:rsidRDefault="00000000" w:rsidRPr="00000000" w14:paraId="00000027">
            <w:pPr>
              <w:pageBreakBefore w:val="0"/>
              <w:widowControl w:val="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b w:val="1"/>
              </w:rPr>
            </w:pPr>
            <w:r w:rsidDel="00000000" w:rsidR="00000000" w:rsidRPr="00000000">
              <w:rPr>
                <w:b w:val="1"/>
                <w:rtl w:val="0"/>
              </w:rPr>
              <w:t xml:space="preserve">Warm-up/Opening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jc w:val="left"/>
              <w:rPr/>
            </w:pPr>
            <w:r w:rsidDel="00000000" w:rsidR="00000000" w:rsidRPr="00000000">
              <w:rPr>
                <w:rtl w:val="0"/>
              </w:rPr>
              <w:t xml:space="preserve">Students complete a gallery walk to answer the following questions:</w:t>
            </w:r>
          </w:p>
          <w:p w:rsidR="00000000" w:rsidDel="00000000" w:rsidP="00000000" w:rsidRDefault="00000000" w:rsidRPr="00000000" w14:paraId="0000002A">
            <w:pPr>
              <w:pageBreakBefore w:val="0"/>
              <w:widowControl w:val="0"/>
              <w:numPr>
                <w:ilvl w:val="0"/>
                <w:numId w:val="4"/>
              </w:numPr>
              <w:ind w:left="720" w:hanging="360"/>
              <w:rPr/>
            </w:pPr>
            <w:r w:rsidDel="00000000" w:rsidR="00000000" w:rsidRPr="00000000">
              <w:rPr>
                <w:rtl w:val="0"/>
              </w:rPr>
              <w:t xml:space="preserve">What is a healthy diet for teens? </w:t>
            </w:r>
          </w:p>
          <w:p w:rsidR="00000000" w:rsidDel="00000000" w:rsidP="00000000" w:rsidRDefault="00000000" w:rsidRPr="00000000" w14:paraId="0000002B">
            <w:pPr>
              <w:pageBreakBefore w:val="0"/>
              <w:widowControl w:val="0"/>
              <w:numPr>
                <w:ilvl w:val="0"/>
                <w:numId w:val="4"/>
              </w:numPr>
              <w:ind w:left="720" w:hanging="360"/>
              <w:rPr/>
            </w:pPr>
            <w:r w:rsidDel="00000000" w:rsidR="00000000" w:rsidRPr="00000000">
              <w:rPr>
                <w:rtl w:val="0"/>
              </w:rPr>
              <w:t xml:space="preserve">What foods are in your diet regularly?</w:t>
            </w:r>
          </w:p>
          <w:p w:rsidR="00000000" w:rsidDel="00000000" w:rsidP="00000000" w:rsidRDefault="00000000" w:rsidRPr="00000000" w14:paraId="0000002C">
            <w:pPr>
              <w:pageBreakBefore w:val="0"/>
              <w:widowControl w:val="0"/>
              <w:numPr>
                <w:ilvl w:val="0"/>
                <w:numId w:val="4"/>
              </w:numPr>
              <w:ind w:left="720" w:hanging="360"/>
              <w:rPr/>
            </w:pPr>
            <w:r w:rsidDel="00000000" w:rsidR="00000000" w:rsidRPr="00000000">
              <w:rPr>
                <w:rtl w:val="0"/>
              </w:rPr>
              <w:t xml:space="preserve">Where do you get your food?</w:t>
            </w:r>
          </w:p>
          <w:p w:rsidR="00000000" w:rsidDel="00000000" w:rsidP="00000000" w:rsidRDefault="00000000" w:rsidRPr="00000000" w14:paraId="0000002D">
            <w:pPr>
              <w:pageBreakBefore w:val="0"/>
              <w:widowControl w:val="0"/>
              <w:numPr>
                <w:ilvl w:val="0"/>
                <w:numId w:val="4"/>
              </w:numPr>
              <w:ind w:left="720" w:hanging="360"/>
              <w:rPr/>
            </w:pPr>
            <w:r w:rsidDel="00000000" w:rsidR="00000000" w:rsidRPr="00000000">
              <w:rPr>
                <w:rtl w:val="0"/>
              </w:rPr>
              <w:t xml:space="preserve">What nutrients should you get from your food?</w:t>
            </w:r>
          </w:p>
          <w:p w:rsidR="00000000" w:rsidDel="00000000" w:rsidP="00000000" w:rsidRDefault="00000000" w:rsidRPr="00000000" w14:paraId="0000002E">
            <w:pPr>
              <w:pageBreakBefore w:val="0"/>
              <w:widowControl w:val="0"/>
              <w:numPr>
                <w:ilvl w:val="0"/>
                <w:numId w:val="4"/>
              </w:numPr>
              <w:ind w:left="720" w:hanging="360"/>
              <w:rPr/>
            </w:pPr>
            <w:r w:rsidDel="00000000" w:rsidR="00000000" w:rsidRPr="00000000">
              <w:rPr>
                <w:rtl w:val="0"/>
              </w:rPr>
              <w:t xml:space="preserve">How is your diet related to your health?</w:t>
            </w:r>
          </w:p>
          <w:p w:rsidR="00000000" w:rsidDel="00000000" w:rsidP="00000000" w:rsidRDefault="00000000" w:rsidRPr="00000000" w14:paraId="0000002F">
            <w:pPr>
              <w:pageBreakBefore w:val="0"/>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Display each question on a chart paper or board, and have students write their responses on the posters. After students respond, engage the class in a discussion about each question. Optional: Invite students to discuss in small groups and then share a summary with the class. Then, engage the students in a discussion identifying trends in what came up in small groups.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jc w:val="center"/>
              <w:rPr>
                <w:b w:val="1"/>
              </w:rPr>
            </w:pPr>
            <w:r w:rsidDel="00000000" w:rsidR="00000000" w:rsidRPr="00000000">
              <w:rPr>
                <w:b w:val="1"/>
                <w:rtl w:val="0"/>
              </w:rPr>
              <w:t xml:space="preserve">Preparing to Engage with the Focus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jc w:val="left"/>
              <w:rPr/>
            </w:pPr>
            <w:r w:rsidDel="00000000" w:rsidR="00000000" w:rsidRPr="00000000">
              <w:rPr>
                <w:rtl w:val="0"/>
              </w:rPr>
              <w:t xml:space="preserve">Students will be introduced to GMOs through the brief </w:t>
            </w:r>
            <w:hyperlink r:id="rId26">
              <w:r w:rsidDel="00000000" w:rsidR="00000000" w:rsidRPr="00000000">
                <w:rPr>
                  <w:color w:val="1155cc"/>
                  <w:u w:val="single"/>
                  <w:rtl w:val="0"/>
                </w:rPr>
                <w:t xml:space="preserve">YouTube</w:t>
              </w:r>
            </w:hyperlink>
            <w:hyperlink r:id="rId27">
              <w:r w:rsidDel="00000000" w:rsidR="00000000" w:rsidRPr="00000000">
                <w:rPr>
                  <w:color w:val="1155cc"/>
                  <w:u w:val="single"/>
                  <w:rtl w:val="0"/>
                </w:rPr>
                <w:t xml:space="preserve"> video</w:t>
              </w:r>
            </w:hyperlink>
            <w:r w:rsidDel="00000000" w:rsidR="00000000" w:rsidRPr="00000000">
              <w:rPr>
                <w:rtl w:val="0"/>
              </w:rPr>
              <w:t xml:space="preserve">, </w:t>
            </w:r>
            <w:hyperlink r:id="rId28">
              <w:r w:rsidDel="00000000" w:rsidR="00000000" w:rsidRPr="00000000">
                <w:rPr>
                  <w:color w:val="1155cc"/>
                  <w:u w:val="single"/>
                  <w:rtl w:val="0"/>
                </w:rPr>
                <w:t xml:space="preserve">“GMOs, Farm to Table,” </w:t>
              </w:r>
            </w:hyperlink>
            <w:r w:rsidDel="00000000" w:rsidR="00000000" w:rsidRPr="00000000">
              <w:rPr>
                <w:rtl w:val="0"/>
              </w:rPr>
              <w:t xml:space="preserve"> from the US Food and Drug Administration.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jc w:val="center"/>
              <w:rPr/>
            </w:pPr>
            <w:r w:rsidDel="00000000" w:rsidR="00000000" w:rsidRPr="00000000">
              <w:rPr>
                <w:b w:val="1"/>
                <w:rtl w:val="0"/>
              </w:rPr>
              <w:t xml:space="preserve">Exploring the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ind w:left="0" w:firstLine="0"/>
              <w:rPr/>
            </w:pPr>
            <w:r w:rsidDel="00000000" w:rsidR="00000000" w:rsidRPr="00000000">
              <w:rPr>
                <w:rtl w:val="0"/>
              </w:rPr>
              <w:t xml:space="preserve">As students read the article, they will complete an article analysis </w:t>
            </w:r>
            <w:r w:rsidDel="00000000" w:rsidR="00000000" w:rsidRPr="00000000">
              <w:rPr>
                <w:rtl w:val="0"/>
              </w:rPr>
              <w:t xml:space="preserve">graphic organizer</w:t>
            </w:r>
            <w:r w:rsidDel="00000000" w:rsidR="00000000" w:rsidRPr="00000000">
              <w:rPr>
                <w:rtl w:val="0"/>
              </w:rPr>
              <w:t xml:space="preserve"> </w:t>
            </w:r>
            <w:r w:rsidDel="00000000" w:rsidR="00000000" w:rsidRPr="00000000">
              <w:rPr>
                <w:rtl w:val="0"/>
              </w:rPr>
              <w:t xml:space="preserve">[</w:t>
            </w:r>
            <w:hyperlink r:id="rId29">
              <w:r w:rsidDel="00000000" w:rsidR="00000000" w:rsidRPr="00000000">
                <w:rPr>
                  <w:color w:val="1155cc"/>
                  <w:u w:val="single"/>
                  <w:rtl w:val="0"/>
                </w:rPr>
                <w:t xml:space="preserve">.pdf]</w:t>
              </w:r>
            </w:hyperlink>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ncluding spaces for new vocabulary words, places to look at on the map, connections to self, and space to write down their thoughts to the following questions: </w:t>
            </w:r>
          </w:p>
          <w:p w:rsidR="00000000" w:rsidDel="00000000" w:rsidP="00000000" w:rsidRDefault="00000000" w:rsidRPr="00000000" w14:paraId="00000035">
            <w:pPr>
              <w:pageBreakBefore w:val="0"/>
              <w:widowControl w:val="0"/>
              <w:numPr>
                <w:ilvl w:val="0"/>
                <w:numId w:val="3"/>
              </w:numPr>
              <w:ind w:left="720" w:hanging="360"/>
              <w:rPr/>
            </w:pPr>
            <w:r w:rsidDel="00000000" w:rsidR="00000000" w:rsidRPr="00000000">
              <w:rPr>
                <w:rtl w:val="0"/>
              </w:rPr>
              <w:t xml:space="preserve">What is special about the “super banana” and why is it important in Uganda?</w:t>
            </w:r>
          </w:p>
          <w:p w:rsidR="00000000" w:rsidDel="00000000" w:rsidP="00000000" w:rsidRDefault="00000000" w:rsidRPr="00000000" w14:paraId="00000036">
            <w:pPr>
              <w:pageBreakBefore w:val="0"/>
              <w:widowControl w:val="0"/>
              <w:numPr>
                <w:ilvl w:val="0"/>
                <w:numId w:val="3"/>
              </w:numPr>
              <w:ind w:left="720" w:hanging="360"/>
              <w:rPr/>
            </w:pPr>
            <w:r w:rsidDel="00000000" w:rsidR="00000000" w:rsidRPr="00000000">
              <w:rPr>
                <w:rtl w:val="0"/>
              </w:rPr>
              <w:t xml:space="preserve">What solutions have been tried to combat the issue and why have they failed?</w:t>
            </w:r>
          </w:p>
          <w:p w:rsidR="00000000" w:rsidDel="00000000" w:rsidP="00000000" w:rsidRDefault="00000000" w:rsidRPr="00000000" w14:paraId="00000037">
            <w:pPr>
              <w:pageBreakBefore w:val="0"/>
              <w:widowControl w:val="0"/>
              <w:numPr>
                <w:ilvl w:val="0"/>
                <w:numId w:val="3"/>
              </w:numPr>
              <w:ind w:left="720" w:hanging="360"/>
              <w:rPr/>
            </w:pPr>
            <w:r w:rsidDel="00000000" w:rsidR="00000000" w:rsidRPr="00000000">
              <w:rPr>
                <w:rtl w:val="0"/>
              </w:rPr>
              <w:t xml:space="preserve">Why has the “Super Banana” not been allowed to be distributed to people in Uganda?</w:t>
            </w:r>
          </w:p>
          <w:p w:rsidR="00000000" w:rsidDel="00000000" w:rsidP="00000000" w:rsidRDefault="00000000" w:rsidRPr="00000000" w14:paraId="00000038">
            <w:pPr>
              <w:pageBreakBefore w:val="0"/>
              <w:widowControl w:val="0"/>
              <w:numPr>
                <w:ilvl w:val="0"/>
                <w:numId w:val="3"/>
              </w:numPr>
              <w:ind w:left="720" w:hanging="360"/>
              <w:rPr/>
            </w:pPr>
            <w:r w:rsidDel="00000000" w:rsidR="00000000" w:rsidRPr="00000000">
              <w:rPr>
                <w:rtl w:val="0"/>
              </w:rPr>
              <w:t xml:space="preserve">What is your interpretation of the following quote at the end of the article? “Culture is dynamic. Otherwise, we would continue writing on stones.”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jc w:val="center"/>
              <w:rPr/>
            </w:pPr>
            <w:r w:rsidDel="00000000" w:rsidR="00000000" w:rsidRPr="00000000">
              <w:rPr>
                <w:b w:val="1"/>
                <w:rtl w:val="0"/>
              </w:rPr>
              <w:t xml:space="preserve">Processing the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ind w:left="0" w:firstLine="0"/>
              <w:rPr/>
            </w:pPr>
            <w:r w:rsidDel="00000000" w:rsidR="00000000" w:rsidRPr="00000000">
              <w:rPr>
                <w:rtl w:val="0"/>
              </w:rPr>
              <w:t xml:space="preserve">After reading the article, the teacher will facilitate a discussion using the following questions:</w:t>
            </w:r>
          </w:p>
          <w:p w:rsidR="00000000" w:rsidDel="00000000" w:rsidP="00000000" w:rsidRDefault="00000000" w:rsidRPr="00000000" w14:paraId="0000003B">
            <w:pPr>
              <w:widowControl w:val="0"/>
              <w:numPr>
                <w:ilvl w:val="0"/>
                <w:numId w:val="5"/>
              </w:numPr>
              <w:ind w:left="720" w:hanging="360"/>
              <w:rPr/>
            </w:pPr>
            <w:r w:rsidDel="00000000" w:rsidR="00000000" w:rsidRPr="00000000">
              <w:rPr>
                <w:rtl w:val="0"/>
              </w:rPr>
              <w:t xml:space="preserve">How do you feel about the idea of “super bananas”? Would you eat them? Do you think this is a good solution?</w:t>
            </w:r>
          </w:p>
          <w:p w:rsidR="00000000" w:rsidDel="00000000" w:rsidP="00000000" w:rsidRDefault="00000000" w:rsidRPr="00000000" w14:paraId="0000003C">
            <w:pPr>
              <w:widowControl w:val="0"/>
              <w:numPr>
                <w:ilvl w:val="0"/>
                <w:numId w:val="5"/>
              </w:numPr>
              <w:ind w:left="720" w:hanging="360"/>
              <w:rPr/>
            </w:pPr>
            <w:r w:rsidDel="00000000" w:rsidR="00000000" w:rsidRPr="00000000">
              <w:rPr>
                <w:rtl w:val="0"/>
              </w:rPr>
              <w:t xml:space="preserve">How would you feel about GMOS in your food that would increase nutrients? Do you think that is a better solution than having access to more foods with those nutrients in communities?</w:t>
            </w:r>
          </w:p>
          <w:p w:rsidR="00000000" w:rsidDel="00000000" w:rsidP="00000000" w:rsidRDefault="00000000" w:rsidRPr="00000000" w14:paraId="0000003D">
            <w:pPr>
              <w:pageBreakBefore w:val="0"/>
              <w:widowControl w:val="0"/>
              <w:numPr>
                <w:ilvl w:val="0"/>
                <w:numId w:val="5"/>
              </w:numPr>
              <w:ind w:left="720" w:hanging="360"/>
              <w:rPr/>
            </w:pPr>
            <w:r w:rsidDel="00000000" w:rsidR="00000000" w:rsidRPr="00000000">
              <w:rPr>
                <w:rtl w:val="0"/>
              </w:rPr>
              <w:t xml:space="preserve">If you were to create a GMO that would introduce a healthier diet to your day or community, what nutrient(s) would you focus on? </w:t>
            </w:r>
          </w:p>
          <w:p w:rsidR="00000000" w:rsidDel="00000000" w:rsidP="00000000" w:rsidRDefault="00000000" w:rsidRPr="00000000" w14:paraId="0000003E">
            <w:pPr>
              <w:pageBreakBefore w:val="0"/>
              <w:widowControl w:val="0"/>
              <w:ind w:left="0" w:firstLine="0"/>
              <w:rPr/>
            </w:pPr>
            <w:r w:rsidDel="00000000" w:rsidR="00000000" w:rsidRPr="00000000">
              <w:rPr>
                <w:rtl w:val="0"/>
              </w:rPr>
            </w:r>
          </w:p>
          <w:p w:rsidR="00000000" w:rsidDel="00000000" w:rsidP="00000000" w:rsidRDefault="00000000" w:rsidRPr="00000000" w14:paraId="0000003F">
            <w:pPr>
              <w:pageBreakBefore w:val="0"/>
              <w:widowControl w:val="0"/>
              <w:ind w:left="0" w:firstLine="0"/>
              <w:rPr/>
            </w:pPr>
            <w:r w:rsidDel="00000000" w:rsidR="00000000" w:rsidRPr="00000000">
              <w:rPr>
                <w:rtl w:val="0"/>
              </w:rPr>
              <w:t xml:space="preserve">On day 2, after reading and analyzing the article, students will rotate through five stations to deepen their understanding of the themes from the article. They will record their responses to questions in the Pulitzer Center stations recording document [</w:t>
            </w:r>
            <w:hyperlink r:id="rId30">
              <w:r w:rsidDel="00000000" w:rsidR="00000000" w:rsidRPr="00000000">
                <w:rPr>
                  <w:color w:val="1155cc"/>
                  <w:u w:val="single"/>
                  <w:rtl w:val="0"/>
                </w:rPr>
                <w:t xml:space="preserve">.pdf</w:t>
              </w:r>
            </w:hyperlink>
            <w:r w:rsidDel="00000000" w:rsidR="00000000" w:rsidRPr="00000000">
              <w:rPr>
                <w:rtl w:val="0"/>
              </w:rPr>
              <w:t xml:space="preserve">][.</w:t>
            </w:r>
            <w:hyperlink r:id="rId3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40">
            <w:pPr>
              <w:pageBreakBefore w:val="0"/>
              <w:widowControl w:val="0"/>
              <w:numPr>
                <w:ilvl w:val="0"/>
                <w:numId w:val="1"/>
              </w:numPr>
              <w:ind w:left="720" w:hanging="360"/>
              <w:rPr/>
            </w:pPr>
            <w:r w:rsidDel="00000000" w:rsidR="00000000" w:rsidRPr="00000000">
              <w:rPr>
                <w:rtl w:val="0"/>
              </w:rPr>
              <w:t xml:space="preserve">“What nutrients may be missing from my diet?”</w:t>
            </w:r>
          </w:p>
          <w:p w:rsidR="00000000" w:rsidDel="00000000" w:rsidP="00000000" w:rsidRDefault="00000000" w:rsidRPr="00000000" w14:paraId="00000041">
            <w:pPr>
              <w:pageBreakBefore w:val="0"/>
              <w:widowControl w:val="0"/>
              <w:numPr>
                <w:ilvl w:val="1"/>
                <w:numId w:val="1"/>
              </w:numPr>
              <w:ind w:left="1440" w:hanging="360"/>
              <w:rPr/>
            </w:pPr>
            <w:r w:rsidDel="00000000" w:rsidR="00000000" w:rsidRPr="00000000">
              <w:rPr>
                <w:rtl w:val="0"/>
              </w:rPr>
              <w:t xml:space="preserve"> Students will take the </w:t>
            </w:r>
            <w:hyperlink r:id="rId32">
              <w:r w:rsidDel="00000000" w:rsidR="00000000" w:rsidRPr="00000000">
                <w:rPr>
                  <w:color w:val="1155cc"/>
                  <w:u w:val="single"/>
                  <w:rtl w:val="0"/>
                </w:rPr>
                <w:t xml:space="preserve">MyPlate Quiz</w:t>
              </w:r>
            </w:hyperlink>
            <w:r w:rsidDel="00000000" w:rsidR="00000000" w:rsidRPr="00000000">
              <w:rPr>
                <w:rtl w:val="0"/>
              </w:rPr>
              <w:t xml:space="preserve"> from the U.S. Department of Agriculture to see what food groups may be missing from their diet. They will then use the guidance from the </w:t>
            </w:r>
            <w:hyperlink r:id="rId33">
              <w:r w:rsidDel="00000000" w:rsidR="00000000" w:rsidRPr="00000000">
                <w:rPr>
                  <w:color w:val="1155cc"/>
                  <w:u w:val="single"/>
                  <w:rtl w:val="0"/>
                </w:rPr>
                <w:t xml:space="preserve">National Institute of Diabetes and Digestive Kidney Diseases</w:t>
              </w:r>
            </w:hyperlink>
            <w:r w:rsidDel="00000000" w:rsidR="00000000" w:rsidRPr="00000000">
              <w:rPr>
                <w:rtl w:val="0"/>
              </w:rPr>
              <w:t xml:space="preserve"> to identify possible missing nutrients in their diet. </w:t>
            </w:r>
          </w:p>
          <w:p w:rsidR="00000000" w:rsidDel="00000000" w:rsidP="00000000" w:rsidRDefault="00000000" w:rsidRPr="00000000" w14:paraId="00000042">
            <w:pPr>
              <w:pageBreakBefore w:val="0"/>
              <w:widowControl w:val="0"/>
              <w:numPr>
                <w:ilvl w:val="0"/>
                <w:numId w:val="1"/>
              </w:numPr>
              <w:ind w:left="720" w:hanging="360"/>
              <w:rPr/>
            </w:pPr>
            <w:r w:rsidDel="00000000" w:rsidR="00000000" w:rsidRPr="00000000">
              <w:rPr>
                <w:rtl w:val="0"/>
              </w:rPr>
              <w:t xml:space="preserve">“How are GMOs used in the U.S.?” </w:t>
            </w:r>
          </w:p>
          <w:p w:rsidR="00000000" w:rsidDel="00000000" w:rsidP="00000000" w:rsidRDefault="00000000" w:rsidRPr="00000000" w14:paraId="00000043">
            <w:pPr>
              <w:pageBreakBefore w:val="0"/>
              <w:widowControl w:val="0"/>
              <w:numPr>
                <w:ilvl w:val="1"/>
                <w:numId w:val="1"/>
              </w:numPr>
              <w:ind w:left="1440" w:hanging="360"/>
              <w:rPr/>
            </w:pPr>
            <w:r w:rsidDel="00000000" w:rsidR="00000000" w:rsidRPr="00000000">
              <w:rPr>
                <w:rtl w:val="0"/>
              </w:rPr>
              <w:t xml:space="preserve">Students will look through resources (</w:t>
            </w:r>
            <w:hyperlink r:id="rId34">
              <w:r w:rsidDel="00000000" w:rsidR="00000000" w:rsidRPr="00000000">
                <w:rPr>
                  <w:color w:val="1155cc"/>
                  <w:u w:val="single"/>
                  <w:rtl w:val="0"/>
                </w:rPr>
                <w:t xml:space="preserve">GMO Crops in the U.S.</w:t>
              </w:r>
            </w:hyperlink>
            <w:r w:rsidDel="00000000" w:rsidR="00000000" w:rsidRPr="00000000">
              <w:rPr>
                <w:rtl w:val="0"/>
              </w:rPr>
              <w:t xml:space="preserve">, </w:t>
            </w:r>
            <w:hyperlink r:id="rId35">
              <w:r w:rsidDel="00000000" w:rsidR="00000000" w:rsidRPr="00000000">
                <w:rPr>
                  <w:color w:val="1155cc"/>
                  <w:u w:val="single"/>
                  <w:rtl w:val="0"/>
                </w:rPr>
                <w:t xml:space="preserve">Where Can You Find GMOs?</w:t>
              </w:r>
            </w:hyperlink>
            <w:r w:rsidDel="00000000" w:rsidR="00000000" w:rsidRPr="00000000">
              <w:rPr>
                <w:rtl w:val="0"/>
              </w:rPr>
              <w:t xml:space="preserve">, </w:t>
            </w:r>
            <w:hyperlink r:id="rId36">
              <w:r w:rsidDel="00000000" w:rsidR="00000000" w:rsidRPr="00000000">
                <w:rPr>
                  <w:color w:val="1155cc"/>
                  <w:u w:val="single"/>
                  <w:rtl w:val="0"/>
                </w:rPr>
                <w:t xml:space="preserve">Adoption of Genetically Engineered Crops in the U.S. 1996-2023</w:t>
              </w:r>
            </w:hyperlink>
            <w:r w:rsidDel="00000000" w:rsidR="00000000" w:rsidRPr="00000000">
              <w:rPr>
                <w:rtl w:val="0"/>
              </w:rPr>
              <w:t xml:space="preserve">) to analyze statistics on the use of GMOs in American food sources.</w:t>
            </w:r>
          </w:p>
          <w:p w:rsidR="00000000" w:rsidDel="00000000" w:rsidP="00000000" w:rsidRDefault="00000000" w:rsidRPr="00000000" w14:paraId="00000044">
            <w:pPr>
              <w:pageBreakBefore w:val="0"/>
              <w:widowControl w:val="0"/>
              <w:numPr>
                <w:ilvl w:val="0"/>
                <w:numId w:val="1"/>
              </w:numPr>
              <w:ind w:left="720" w:hanging="360"/>
              <w:rPr/>
            </w:pPr>
            <w:r w:rsidDel="00000000" w:rsidR="00000000" w:rsidRPr="00000000">
              <w:rPr>
                <w:rtl w:val="0"/>
              </w:rPr>
              <w:t xml:space="preserve">“How many countries grow GM crops?” </w:t>
            </w:r>
          </w:p>
          <w:p w:rsidR="00000000" w:rsidDel="00000000" w:rsidP="00000000" w:rsidRDefault="00000000" w:rsidRPr="00000000" w14:paraId="00000045">
            <w:pPr>
              <w:pageBreakBefore w:val="0"/>
              <w:widowControl w:val="0"/>
              <w:numPr>
                <w:ilvl w:val="1"/>
                <w:numId w:val="1"/>
              </w:numPr>
              <w:ind w:left="1440" w:hanging="360"/>
              <w:rPr/>
            </w:pPr>
            <w:r w:rsidDel="00000000" w:rsidR="00000000" w:rsidRPr="00000000">
              <w:rPr>
                <w:rtl w:val="0"/>
              </w:rPr>
              <w:t xml:space="preserve">Students will use resources (“</w:t>
            </w:r>
            <w:hyperlink r:id="rId37">
              <w:r w:rsidDel="00000000" w:rsidR="00000000" w:rsidRPr="00000000">
                <w:rPr>
                  <w:color w:val="1155cc"/>
                  <w:u w:val="single"/>
                  <w:rtl w:val="0"/>
                </w:rPr>
                <w:t xml:space="preserve">Where GMO Crops are Grown</w:t>
              </w:r>
            </w:hyperlink>
            <w:r w:rsidDel="00000000" w:rsidR="00000000" w:rsidRPr="00000000">
              <w:rPr>
                <w:rtl w:val="0"/>
              </w:rPr>
              <w:t xml:space="preserve">, </w:t>
            </w:r>
            <w:hyperlink r:id="rId38">
              <w:r w:rsidDel="00000000" w:rsidR="00000000" w:rsidRPr="00000000">
                <w:rPr>
                  <w:color w:val="1155cc"/>
                  <w:u w:val="single"/>
                  <w:rtl w:val="0"/>
                </w:rPr>
                <w:t xml:space="preserve">Public Perception of GMOs</w:t>
              </w:r>
            </w:hyperlink>
            <w:r w:rsidDel="00000000" w:rsidR="00000000" w:rsidRPr="00000000">
              <w:rPr>
                <w:rtl w:val="0"/>
              </w:rPr>
              <w:t xml:space="preserve">” from geneticliteracyproject.org) to analyze global GMO availability and find and process statistics.</w:t>
            </w:r>
          </w:p>
          <w:p w:rsidR="00000000" w:rsidDel="00000000" w:rsidP="00000000" w:rsidRDefault="00000000" w:rsidRPr="00000000" w14:paraId="00000046">
            <w:pPr>
              <w:pageBreakBefore w:val="0"/>
              <w:widowControl w:val="0"/>
              <w:numPr>
                <w:ilvl w:val="0"/>
                <w:numId w:val="1"/>
              </w:numPr>
              <w:ind w:left="720" w:hanging="360"/>
              <w:rPr/>
            </w:pPr>
            <w:r w:rsidDel="00000000" w:rsidR="00000000" w:rsidRPr="00000000">
              <w:rPr>
                <w:rtl w:val="0"/>
              </w:rPr>
              <w:t xml:space="preserve">“To GMO or Not to GMO” </w:t>
            </w:r>
          </w:p>
          <w:p w:rsidR="00000000" w:rsidDel="00000000" w:rsidP="00000000" w:rsidRDefault="00000000" w:rsidRPr="00000000" w14:paraId="00000047">
            <w:pPr>
              <w:pageBreakBefore w:val="0"/>
              <w:widowControl w:val="0"/>
              <w:numPr>
                <w:ilvl w:val="1"/>
                <w:numId w:val="1"/>
              </w:numPr>
              <w:ind w:left="1440" w:hanging="360"/>
              <w:rPr/>
            </w:pPr>
            <w:r w:rsidDel="00000000" w:rsidR="00000000" w:rsidRPr="00000000">
              <w:rPr>
                <w:rtl w:val="0"/>
              </w:rPr>
              <w:t xml:space="preserve">Students will use resources (</w:t>
            </w:r>
            <w:hyperlink r:id="rId39">
              <w:r w:rsidDel="00000000" w:rsidR="00000000" w:rsidRPr="00000000">
                <w:rPr>
                  <w:color w:val="1155cc"/>
                  <w:u w:val="single"/>
                  <w:rtl w:val="0"/>
                </w:rPr>
                <w:t xml:space="preserve">FDA: GMOs: Government Regulation and Your Safety</w:t>
              </w:r>
            </w:hyperlink>
            <w:r w:rsidDel="00000000" w:rsidR="00000000" w:rsidRPr="00000000">
              <w:rPr>
                <w:rtl w:val="0"/>
              </w:rPr>
              <w:t xml:space="preserve">, </w:t>
            </w:r>
            <w:hyperlink r:id="rId40">
              <w:r w:rsidDel="00000000" w:rsidR="00000000" w:rsidRPr="00000000">
                <w:rPr>
                  <w:color w:val="1155cc"/>
                  <w:u w:val="single"/>
                  <w:rtl w:val="0"/>
                </w:rPr>
                <w:t xml:space="preserve">26 Countries Ban GMOs-Why Won't the U.S.?</w:t>
              </w:r>
            </w:hyperlink>
            <w:r w:rsidDel="00000000" w:rsidR="00000000" w:rsidRPr="00000000">
              <w:rPr>
                <w:rtl w:val="0"/>
              </w:rPr>
              <w:t xml:space="preserve">, </w:t>
            </w:r>
            <w:hyperlink r:id="rId41">
              <w:r w:rsidDel="00000000" w:rsidR="00000000" w:rsidRPr="00000000">
                <w:rPr>
                  <w:color w:val="1155cc"/>
                  <w:u w:val="single"/>
                  <w:rtl w:val="0"/>
                </w:rPr>
                <w:t xml:space="preserve">Talk About GMOs: Experts Who Know Them and Grow Them</w:t>
              </w:r>
            </w:hyperlink>
            <w:r w:rsidDel="00000000" w:rsidR="00000000" w:rsidRPr="00000000">
              <w:rPr>
                <w:rtl w:val="0"/>
              </w:rPr>
              <w:t xml:space="preserve">) to find arguments to support both sides of the GMO debate. </w:t>
            </w:r>
          </w:p>
          <w:p w:rsidR="00000000" w:rsidDel="00000000" w:rsidP="00000000" w:rsidRDefault="00000000" w:rsidRPr="00000000" w14:paraId="00000048">
            <w:pPr>
              <w:pageBreakBefore w:val="0"/>
              <w:widowControl w:val="0"/>
              <w:numPr>
                <w:ilvl w:val="0"/>
                <w:numId w:val="1"/>
              </w:numPr>
              <w:ind w:left="720" w:hanging="360"/>
              <w:rPr/>
            </w:pPr>
            <w:r w:rsidDel="00000000" w:rsidR="00000000" w:rsidRPr="00000000">
              <w:rPr>
                <w:rtl w:val="0"/>
              </w:rPr>
              <w:t xml:space="preserve">“Create a GMO” </w:t>
            </w:r>
          </w:p>
          <w:p w:rsidR="00000000" w:rsidDel="00000000" w:rsidP="00000000" w:rsidRDefault="00000000" w:rsidRPr="00000000" w14:paraId="00000049">
            <w:pPr>
              <w:pageBreakBefore w:val="0"/>
              <w:widowControl w:val="0"/>
              <w:numPr>
                <w:ilvl w:val="1"/>
                <w:numId w:val="1"/>
              </w:numPr>
              <w:ind w:left="1440" w:hanging="360"/>
              <w:rPr/>
            </w:pPr>
            <w:r w:rsidDel="00000000" w:rsidR="00000000" w:rsidRPr="00000000">
              <w:rPr>
                <w:rtl w:val="0"/>
              </w:rPr>
              <w:t xml:space="preserve">Students will review their notes and confer with their group to decide on a GMO-enhanced food or crop they would add to their diet and explain why, beginning to answer the question, “Can a healthy diet include GMOs?”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jc w:val="center"/>
              <w:rPr/>
            </w:pPr>
            <w:r w:rsidDel="00000000" w:rsidR="00000000" w:rsidRPr="00000000">
              <w:rPr>
                <w:b w:val="1"/>
                <w:rtl w:val="0"/>
              </w:rPr>
              <w:t xml:space="preserve">Performance Task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ind w:left="0" w:firstLine="0"/>
              <w:rPr/>
            </w:pPr>
            <w:r w:rsidDel="00000000" w:rsidR="00000000" w:rsidRPr="00000000">
              <w:rPr>
                <w:rtl w:val="0"/>
              </w:rPr>
              <w:t xml:space="preserve">Students will use their notes from their analyses to develop an infographic to defend their answer to the question, “Can Genetically Modified Organisms be part of a healthy diet?” including statistics from their research in stations.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b w:val="1"/>
              </w:rPr>
            </w:pPr>
            <w:r w:rsidDel="00000000" w:rsidR="00000000" w:rsidRPr="00000000">
              <w:rPr>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rPr/>
            </w:pPr>
            <w:r w:rsidDel="00000000" w:rsidR="00000000" w:rsidRPr="00000000">
              <w:rPr>
                <w:rtl w:val="0"/>
              </w:rPr>
              <w:t xml:space="preserve">Students will be assessed formatively via analysis of the discussion, graphic organizers, and exit tickets. Students’ performance tasks will be assessed via a </w:t>
            </w:r>
            <w:r w:rsidDel="00000000" w:rsidR="00000000" w:rsidRPr="00000000">
              <w:rPr>
                <w:rtl w:val="0"/>
              </w:rPr>
              <w:t xml:space="preserve">rubric</w:t>
            </w:r>
            <w:r w:rsidDel="00000000" w:rsidR="00000000" w:rsidRPr="00000000">
              <w:rPr>
                <w:rtl w:val="0"/>
              </w:rPr>
              <w:t xml:space="preserve"> </w:t>
            </w:r>
            <w:r w:rsidDel="00000000" w:rsidR="00000000" w:rsidRPr="00000000">
              <w:rPr>
                <w:rtl w:val="0"/>
              </w:rPr>
              <w:t xml:space="preserve"> [</w:t>
            </w:r>
            <w:hyperlink r:id="rId42">
              <w:r w:rsidDel="00000000" w:rsidR="00000000" w:rsidRPr="00000000">
                <w:rPr>
                  <w:color w:val="1155cc"/>
                  <w:u w:val="single"/>
                  <w:rtl w:val="0"/>
                </w:rPr>
                <w:t xml:space="preserve">.pdf</w:t>
              </w:r>
            </w:hyperlink>
            <w:r w:rsidDel="00000000" w:rsidR="00000000" w:rsidRPr="00000000">
              <w:rPr>
                <w:rtl w:val="0"/>
              </w:rPr>
              <w:t xml:space="preserve">][</w:t>
            </w:r>
            <w:hyperlink r:id="rId43">
              <w:r w:rsidDel="00000000" w:rsidR="00000000" w:rsidRPr="00000000">
                <w:rPr>
                  <w:color w:val="1155cc"/>
                  <w:u w:val="single"/>
                  <w:rtl w:val="0"/>
                </w:rPr>
                <w:t xml:space="preserve">.docx</w:t>
              </w:r>
            </w:hyperlink>
            <w:r w:rsidDel="00000000" w:rsidR="00000000" w:rsidRPr="00000000">
              <w:rPr>
                <w:rtl w:val="0"/>
              </w:rPr>
              <w:t xml:space="preserve">]as a summative assessment.  </w:t>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jc w:val="left"/>
        <w:rPr>
          <w:sz w:val="26"/>
          <w:szCs w:val="26"/>
          <w:u w:val="singl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44" w:type="default"/>
      <w:footerReference r:id="rId45"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Genetically Modified Organisms</w:t>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55">
    <w:pPr>
      <w:spacing w:after="200" w:line="276" w:lineRule="auto"/>
      <w:rPr>
        <w:rFonts w:ascii="Arial" w:cs="Arial" w:eastAsia="Arial" w:hAnsi="Arial"/>
      </w:rPr>
    </w:pPr>
    <w:r w:rsidDel="00000000" w:rsidR="00000000" w:rsidRPr="00000000">
      <w:rPr>
        <w:rFonts w:ascii="Lato" w:cs="Lato" w:eastAsia="Lato" w:hAnsi="Lato"/>
        <w:color w:val="666666"/>
        <w:rtl w:val="0"/>
      </w:rPr>
      <w:t xml:space="preserve">Unit by Shanna Pierce, part of the Fall 2024 Pulitzer Center Teacher Fellowship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henation.com/article/archive/twenty-six-countries-ban-gmos-why-wont-us/" TargetMode="External"/><Relationship Id="rId20" Type="http://schemas.openxmlformats.org/officeDocument/2006/relationships/hyperlink" Target="https://www.youtube.com/watch?v=r541kxAdvI8" TargetMode="External"/><Relationship Id="rId42" Type="http://schemas.openxmlformats.org/officeDocument/2006/relationships/hyperlink" Target="https://pulitzercenter.org/sites/default/files/2025-08/Copy%20of%20Can%20GMOs%20be%20part%20of%20a%20healthy%20diet_%20Rubric.pdf" TargetMode="External"/><Relationship Id="rId41" Type="http://schemas.openxmlformats.org/officeDocument/2006/relationships/hyperlink" Target="https://www.youtube.com/watch?v=pR2b7lY5F5c" TargetMode="External"/><Relationship Id="rId22" Type="http://schemas.openxmlformats.org/officeDocument/2006/relationships/hyperlink" Target="https://www.youtube.com/watch?v=pR2b7lY5F5c" TargetMode="External"/><Relationship Id="rId44" Type="http://schemas.openxmlformats.org/officeDocument/2006/relationships/header" Target="header1.xml"/><Relationship Id="rId21" Type="http://schemas.openxmlformats.org/officeDocument/2006/relationships/hyperlink" Target="https://www.thenation.com/article/archive/twenty-six-countries-ban-gmos-why-wont-us/" TargetMode="External"/><Relationship Id="rId43" Type="http://schemas.openxmlformats.org/officeDocument/2006/relationships/hyperlink" Target="https://pulitzercenter.org/sites/default/files/2025-08/Copy%20of%20Can%20GMOs%20be%20part%20of%20a%20healthy%20diet_%20Rubric.docx" TargetMode="External"/><Relationship Id="rId24" Type="http://schemas.openxmlformats.org/officeDocument/2006/relationships/hyperlink" Target="https://pulitzercenter.org/sites/default/files/2025-08/Copy%20of%20Can%20GMOs%20be%20part%20of%20a%20healthy%20diet_%20Rubric.docx" TargetMode="External"/><Relationship Id="rId23" Type="http://schemas.openxmlformats.org/officeDocument/2006/relationships/hyperlink" Target="https://pulitzercenter.org/sites/default/files/2025-08/Copy%20of%20Can%20GMOs%20be%20part%20of%20a%20healthy%20diet_%20Rubric.pdf"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super-banana-was-designed-save-lives-will-it-matter-its-orange" TargetMode="External"/><Relationship Id="rId26" Type="http://schemas.openxmlformats.org/officeDocument/2006/relationships/hyperlink" Target="https://www.youtube.com/watch?v=AlqEFfvFtkc" TargetMode="External"/><Relationship Id="rId25" Type="http://schemas.openxmlformats.org/officeDocument/2006/relationships/hyperlink" Target="https://pulitzercenter.org/stories/super-banana-was-designed-save-lives-will-it-matter-its-orange" TargetMode="External"/><Relationship Id="rId28" Type="http://schemas.openxmlformats.org/officeDocument/2006/relationships/hyperlink" Target="https://www.youtube.com/watch?v=AlqEFfvFtkc" TargetMode="External"/><Relationship Id="rId27" Type="http://schemas.openxmlformats.org/officeDocument/2006/relationships/hyperlink" Target="https://www.youtube.com/watch?v=AlqEFfvFtkc" TargetMode="External"/><Relationship Id="rId5" Type="http://schemas.openxmlformats.org/officeDocument/2006/relationships/styles" Target="styles.xml"/><Relationship Id="rId6" Type="http://schemas.openxmlformats.org/officeDocument/2006/relationships/hyperlink" Target="https://pulitzercenter.org/stories/super-banana-was-designed-save-lives-will-it-matter-its-orange" TargetMode="External"/><Relationship Id="rId29" Type="http://schemas.openxmlformats.org/officeDocument/2006/relationships/hyperlink" Target="https://pulitzercenter.org/sites/default/files/2025-07/Copy%20of%20Article%20Analysis%20Task%20Sheet.pdf" TargetMode="External"/><Relationship Id="rId7" Type="http://schemas.openxmlformats.org/officeDocument/2006/relationships/hyperlink" Target="https://www.thecorestandards.org/Math/Content/HSS/IC/B/6/" TargetMode="External"/><Relationship Id="rId8" Type="http://schemas.openxmlformats.org/officeDocument/2006/relationships/hyperlink" Target="https://www.thecorestandards.org/Math/Content/HSS/MD/B/7/" TargetMode="External"/><Relationship Id="rId31" Type="http://schemas.openxmlformats.org/officeDocument/2006/relationships/hyperlink" Target="https://pulitzercenter.org/sites/default/files/2025-07/Pulitzer%20Center%20Stations%20Recording%20Sheet.docx" TargetMode="External"/><Relationship Id="rId30" Type="http://schemas.openxmlformats.org/officeDocument/2006/relationships/hyperlink" Target="https://pulitzercenter.org/sites/default/files/2025-07/Pulitzer%20Center%20Stations%20Recording%20Sheet.pdf" TargetMode="External"/><Relationship Id="rId11" Type="http://schemas.openxmlformats.org/officeDocument/2006/relationships/hyperlink" Target="https://www.youtube.com/watch?v=AlqEFfvFtkc" TargetMode="External"/><Relationship Id="rId33" Type="http://schemas.openxmlformats.org/officeDocument/2006/relationships/hyperlink" Target="https://www.niddk.nih.gov/health-information/weight-management/take-charge-health-guide-teenagers#nutrients" TargetMode="External"/><Relationship Id="rId10" Type="http://schemas.openxmlformats.org/officeDocument/2006/relationships/hyperlink" Target="https://www.youtube.com/watch?v=AlqEFfvFtkc" TargetMode="External"/><Relationship Id="rId32" Type="http://schemas.openxmlformats.org/officeDocument/2006/relationships/hyperlink" Target="https://www.myplate.gov/form/myplate-quiz#question_1" TargetMode="External"/><Relationship Id="rId13" Type="http://schemas.openxmlformats.org/officeDocument/2006/relationships/hyperlink" Target="https://pulitzercenter.org/sites/default/files/2025-07/Pulitzer%20Center%20Stations%20Recording%20Sheet.pdf" TargetMode="External"/><Relationship Id="rId35" Type="http://schemas.openxmlformats.org/officeDocument/2006/relationships/hyperlink" Target="https://www.fda.gov/media/160170/download?attachment" TargetMode="External"/><Relationship Id="rId12" Type="http://schemas.openxmlformats.org/officeDocument/2006/relationships/hyperlink" Target="https://pulitzercenter.org/sites/default/files/2025-07/Copy%20of%20Article%20Analysis%20Task%20Sheet.pdf" TargetMode="External"/><Relationship Id="rId34" Type="http://schemas.openxmlformats.org/officeDocument/2006/relationships/hyperlink" Target="https://www.fda.gov/media/135274/download?attachment" TargetMode="External"/><Relationship Id="rId15" Type="http://schemas.openxmlformats.org/officeDocument/2006/relationships/hyperlink" Target="https://www.myplate.gov/form/myplate-quiz#question_1" TargetMode="External"/><Relationship Id="rId37" Type="http://schemas.openxmlformats.org/officeDocument/2006/relationships/hyperlink" Target="https://geneticliteracyproject.org/wp-content/uploads/2021/01/Where-GMO-Crops-Are-Grown-GLP-Infographic_2024Update.pdf" TargetMode="External"/><Relationship Id="rId14" Type="http://schemas.openxmlformats.org/officeDocument/2006/relationships/hyperlink" Target="https://pulitzercenter.org/sites/default/files/2025-07/Pulitzer%20Center%20Stations%20Recording%20Sheet.docx" TargetMode="External"/><Relationship Id="rId36" Type="http://schemas.openxmlformats.org/officeDocument/2006/relationships/hyperlink" Target="https://www.ers.usda.gov/webdocs/charts/108188/GE-Adoption.png?v=5922.2" TargetMode="External"/><Relationship Id="rId17" Type="http://schemas.openxmlformats.org/officeDocument/2006/relationships/hyperlink" Target="https://www.fda.gov/media/135274/download?attachment" TargetMode="External"/><Relationship Id="rId39" Type="http://schemas.openxmlformats.org/officeDocument/2006/relationships/hyperlink" Target="https://www.youtube.com/watch?v=r541kxAdvI8" TargetMode="External"/><Relationship Id="rId16" Type="http://schemas.openxmlformats.org/officeDocument/2006/relationships/hyperlink" Target="https://www.niddk.nih.gov/health-information/weight-management/take-charge-health-guide-teenagers#nutrients" TargetMode="External"/><Relationship Id="rId38" Type="http://schemas.openxmlformats.org/officeDocument/2006/relationships/hyperlink" Target="https://www.pewresearch.org/short-reads/2020/11/11/many-publics-around-world-doubt-safety-of-genetically-modified-foods/" TargetMode="External"/><Relationship Id="rId19" Type="http://schemas.openxmlformats.org/officeDocument/2006/relationships/hyperlink" Target="https://www.ers.usda.gov/webdocs/charts/108188/GE-Adoption.png?v=5922.2" TargetMode="External"/><Relationship Id="rId18" Type="http://schemas.openxmlformats.org/officeDocument/2006/relationships/hyperlink" Target="https://www.fda.gov/media/160170/download?attach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